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56" w:rsidRPr="0043079D" w:rsidRDefault="00490156" w:rsidP="00490156">
      <w:pPr>
        <w:pStyle w:val="Default"/>
        <w:pageBreakBefore/>
        <w:rPr>
          <w:color w:val="auto"/>
        </w:rPr>
      </w:pPr>
      <w:bookmarkStart w:id="0" w:name="_GoBack"/>
      <w:bookmarkEnd w:id="0"/>
      <w:r w:rsidRPr="0043079D">
        <w:rPr>
          <w:b/>
          <w:bCs/>
          <w:color w:val="auto"/>
        </w:rPr>
        <w:t xml:space="preserve">Mackay School District No. 182 </w:t>
      </w:r>
    </w:p>
    <w:p w:rsidR="00490156" w:rsidRPr="0043079D" w:rsidRDefault="00490156" w:rsidP="00490156">
      <w:pPr>
        <w:pStyle w:val="Default"/>
        <w:rPr>
          <w:color w:val="auto"/>
        </w:rPr>
      </w:pPr>
      <w:r w:rsidRPr="0043079D">
        <w:rPr>
          <w:b/>
          <w:bCs/>
          <w:color w:val="auto"/>
        </w:rPr>
        <w:t xml:space="preserve"> </w:t>
      </w:r>
    </w:p>
    <w:p w:rsidR="00490156" w:rsidRPr="0043079D" w:rsidRDefault="00490156" w:rsidP="00490156">
      <w:pPr>
        <w:pStyle w:val="Default"/>
        <w:rPr>
          <w:color w:val="auto"/>
        </w:rPr>
      </w:pPr>
      <w:r w:rsidRPr="0043079D">
        <w:rPr>
          <w:b/>
          <w:bCs/>
          <w:color w:val="auto"/>
        </w:rPr>
        <w:t xml:space="preserve">INSTRUCTION </w:t>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r>
      <w:r w:rsidRPr="0043079D">
        <w:rPr>
          <w:b/>
          <w:bCs/>
          <w:color w:val="auto"/>
        </w:rPr>
        <w:tab/>
        <w:t>2310</w:t>
      </w:r>
      <w:r w:rsidRPr="0043079D">
        <w:rPr>
          <w:color w:val="auto"/>
        </w:rPr>
        <w:t xml:space="preserve"> </w:t>
      </w:r>
    </w:p>
    <w:p w:rsidR="00490156" w:rsidRPr="0043079D" w:rsidRDefault="00490156" w:rsidP="00490156">
      <w:pPr>
        <w:pStyle w:val="Default"/>
        <w:rPr>
          <w:color w:val="auto"/>
        </w:rPr>
      </w:pPr>
      <w:r w:rsidRPr="0043079D">
        <w:rPr>
          <w:color w:val="auto"/>
        </w:rPr>
        <w:t xml:space="preserve"> </w:t>
      </w:r>
    </w:p>
    <w:p w:rsidR="00490156" w:rsidRPr="0043079D" w:rsidRDefault="00490156" w:rsidP="00490156">
      <w:pPr>
        <w:pStyle w:val="Default"/>
        <w:rPr>
          <w:color w:val="auto"/>
        </w:rPr>
      </w:pPr>
      <w:r w:rsidRPr="0043079D">
        <w:rPr>
          <w:color w:val="auto"/>
          <w:u w:val="single"/>
        </w:rPr>
        <w:t xml:space="preserve">Nutrition Education </w:t>
      </w:r>
    </w:p>
    <w:p w:rsidR="00490156" w:rsidRPr="0043079D" w:rsidRDefault="00490156" w:rsidP="00490156">
      <w:pPr>
        <w:pStyle w:val="Default"/>
        <w:ind w:right="180"/>
        <w:rPr>
          <w:color w:val="auto"/>
        </w:rPr>
      </w:pPr>
      <w:r w:rsidRPr="0043079D">
        <w:rPr>
          <w:color w:val="auto"/>
        </w:rPr>
        <w:t xml:space="preserve"> </w:t>
      </w:r>
    </w:p>
    <w:p w:rsidR="00490156" w:rsidRPr="0043079D" w:rsidRDefault="00490156" w:rsidP="00490156">
      <w:pPr>
        <w:pStyle w:val="Default"/>
        <w:ind w:right="180"/>
        <w:rPr>
          <w:color w:val="auto"/>
        </w:rPr>
      </w:pPr>
      <w:r w:rsidRPr="0043079D">
        <w:rPr>
          <w:color w:val="auto"/>
        </w:rPr>
        <w:t xml:space="preserve">Quality nutrition education </w:t>
      </w:r>
      <w:r w:rsidR="00B257D9">
        <w:rPr>
          <w:color w:val="auto"/>
        </w:rPr>
        <w:t xml:space="preserve">should be presented </w:t>
      </w:r>
      <w:r w:rsidRPr="0043079D">
        <w:rPr>
          <w:color w:val="auto"/>
        </w:rPr>
        <w:t>creatively and</w:t>
      </w:r>
      <w:r w:rsidR="00B257D9">
        <w:rPr>
          <w:color w:val="auto"/>
        </w:rPr>
        <w:t xml:space="preserve"> be grade appropriate build </w:t>
      </w:r>
      <w:r w:rsidRPr="0043079D">
        <w:rPr>
          <w:color w:val="auto"/>
        </w:rPr>
        <w:t xml:space="preserve">knowledge and skills throughout the child’s school experience.  It addresses factual information and explores the health, social, cultural, and personal issues influencing food choices.  Nutrition and nutrition education are recognized as important contributors to overall health. </w:t>
      </w:r>
    </w:p>
    <w:p w:rsidR="00490156" w:rsidRPr="0043079D" w:rsidRDefault="00490156" w:rsidP="00490156">
      <w:pPr>
        <w:pStyle w:val="Default"/>
        <w:ind w:right="180"/>
        <w:rPr>
          <w:color w:val="auto"/>
        </w:rPr>
      </w:pPr>
      <w:r w:rsidRPr="0043079D">
        <w:rPr>
          <w:color w:val="auto"/>
        </w:rPr>
        <w:t xml:space="preserve"> </w:t>
      </w:r>
    </w:p>
    <w:p w:rsidR="00490156" w:rsidRPr="0043079D" w:rsidRDefault="00490156" w:rsidP="00490156">
      <w:pPr>
        <w:pStyle w:val="Default"/>
        <w:ind w:right="180"/>
        <w:rPr>
          <w:color w:val="auto"/>
        </w:rPr>
      </w:pPr>
      <w:r w:rsidRPr="0043079D">
        <w:rPr>
          <w:color w:val="auto"/>
        </w:rPr>
        <w:t xml:space="preserve">Comprehensive nutrition education programs extend beyond the classroom into the larger school environment.  The school cafeteria serves as a laboratory where students apply critical thinking skills taught in the classroom.  Physical education programs, after-school sports, and school health services are appropriate avenues for nutrition education efforts.  Students need to explore how: </w:t>
      </w:r>
    </w:p>
    <w:p w:rsidR="00490156" w:rsidRPr="0043079D" w:rsidRDefault="00490156" w:rsidP="00490156">
      <w:pPr>
        <w:pStyle w:val="Default"/>
        <w:ind w:right="180"/>
        <w:rPr>
          <w:color w:val="auto"/>
        </w:rPr>
      </w:pPr>
      <w:r w:rsidRPr="0043079D">
        <w:rPr>
          <w:color w:val="auto"/>
        </w:rPr>
        <w:t xml:space="preserve"> </w:t>
      </w:r>
    </w:p>
    <w:p w:rsidR="00490156" w:rsidRPr="0043079D" w:rsidRDefault="00490156" w:rsidP="00490156">
      <w:pPr>
        <w:pStyle w:val="Default"/>
        <w:ind w:left="720" w:hanging="360"/>
        <w:rPr>
          <w:color w:val="auto"/>
        </w:rPr>
      </w:pPr>
      <w:r w:rsidRPr="0043079D">
        <w:rPr>
          <w:color w:val="auto"/>
        </w:rPr>
        <w:t>1.</w:t>
      </w:r>
      <w:r w:rsidRPr="0043079D">
        <w:rPr>
          <w:rFonts w:ascii="Arial" w:hAnsi="Arial" w:cs="Arial"/>
          <w:color w:val="auto"/>
        </w:rPr>
        <w:t xml:space="preserve"> </w:t>
      </w:r>
      <w:r w:rsidRPr="0043079D">
        <w:rPr>
          <w:color w:val="auto"/>
        </w:rPr>
        <w:t xml:space="preserve">Knowledge has purpose and meaning in their lives; and  </w:t>
      </w:r>
    </w:p>
    <w:p w:rsidR="00490156" w:rsidRPr="0043079D" w:rsidRDefault="00490156" w:rsidP="00490156">
      <w:pPr>
        <w:pStyle w:val="Default"/>
        <w:ind w:left="720" w:hanging="360"/>
        <w:rPr>
          <w:color w:val="auto"/>
        </w:rPr>
      </w:pPr>
      <w:r w:rsidRPr="0043079D">
        <w:rPr>
          <w:color w:val="auto"/>
        </w:rPr>
        <w:t>2.</w:t>
      </w:r>
      <w:r w:rsidRPr="0043079D">
        <w:rPr>
          <w:rFonts w:ascii="Arial" w:hAnsi="Arial" w:cs="Arial"/>
          <w:color w:val="auto"/>
        </w:rPr>
        <w:t xml:space="preserve"> </w:t>
      </w:r>
      <w:r w:rsidRPr="0043079D">
        <w:rPr>
          <w:color w:val="auto"/>
        </w:rPr>
        <w:t xml:space="preserve">Curriculum points to the connection within and across disciplines.   </w:t>
      </w:r>
    </w:p>
    <w:p w:rsidR="00490156" w:rsidRPr="0043079D" w:rsidRDefault="00490156" w:rsidP="00490156">
      <w:pPr>
        <w:pStyle w:val="Default"/>
        <w:ind w:right="180"/>
        <w:rPr>
          <w:color w:val="auto"/>
        </w:rPr>
      </w:pPr>
    </w:p>
    <w:p w:rsidR="00490156" w:rsidRPr="0043079D" w:rsidRDefault="00490156" w:rsidP="00490156">
      <w:pPr>
        <w:pStyle w:val="Default"/>
        <w:ind w:right="180"/>
        <w:rPr>
          <w:color w:val="auto"/>
        </w:rPr>
      </w:pPr>
      <w:r w:rsidRPr="0043079D">
        <w:rPr>
          <w:color w:val="auto"/>
        </w:rPr>
        <w:t xml:space="preserve">Examples of how nutrition can be integrated into classes include discussing ethnic food practices in the context of history and geography; </w:t>
      </w:r>
      <w:r w:rsidR="00282364">
        <w:rPr>
          <w:color w:val="auto"/>
        </w:rPr>
        <w:t xml:space="preserve">preparation of healthy food in home economics, adult living, or life skills courses; </w:t>
      </w:r>
      <w:r w:rsidRPr="0043079D">
        <w:rPr>
          <w:color w:val="auto"/>
        </w:rPr>
        <w:t xml:space="preserve">the study of essential nutrients in science and biology classes; applying mathematical and technological skills to conduct dietary analysis; and addressing the wide range of social, cultural, and psychological aspects of food in language and social studies classrooms. </w:t>
      </w:r>
    </w:p>
    <w:p w:rsidR="00490156" w:rsidRPr="0043079D" w:rsidRDefault="00490156" w:rsidP="00490156">
      <w:pPr>
        <w:pStyle w:val="Default"/>
        <w:ind w:right="180"/>
        <w:rPr>
          <w:color w:val="auto"/>
        </w:rPr>
      </w:pPr>
      <w:r w:rsidRPr="0043079D">
        <w:rPr>
          <w:color w:val="auto"/>
        </w:rPr>
        <w:t xml:space="preserve"> </w:t>
      </w:r>
    </w:p>
    <w:p w:rsidR="00490156" w:rsidRPr="0043079D" w:rsidRDefault="00490156" w:rsidP="00490156">
      <w:pPr>
        <w:pStyle w:val="Default"/>
        <w:ind w:right="180"/>
        <w:rPr>
          <w:color w:val="auto"/>
        </w:rPr>
      </w:pPr>
      <w:r w:rsidRPr="0043079D">
        <w:rPr>
          <w:color w:val="auto"/>
        </w:rPr>
        <w:t xml:space="preserve">The District has a comprehensive curriculum approach to nutrition in kindergarten through grade 12. All instructional staff are encouraged to integrate nutritional themes into daily lessons when appropriate. The health benefits of good nutrition should be emphasized. These nutritional themes include but are not limited to: </w:t>
      </w:r>
    </w:p>
    <w:p w:rsidR="00490156" w:rsidRPr="0043079D" w:rsidRDefault="00490156" w:rsidP="00490156">
      <w:pPr>
        <w:pStyle w:val="Default"/>
        <w:ind w:left="180" w:right="180"/>
        <w:rPr>
          <w:color w:val="auto"/>
        </w:rPr>
      </w:pPr>
      <w:r w:rsidRPr="0043079D">
        <w:rPr>
          <w:color w:val="auto"/>
        </w:rPr>
        <w:t xml:space="preserve"> </w:t>
      </w:r>
    </w:p>
    <w:p w:rsidR="00490156" w:rsidRPr="0043079D" w:rsidRDefault="00490156" w:rsidP="00490156">
      <w:pPr>
        <w:pStyle w:val="Default"/>
        <w:ind w:left="720" w:hanging="360"/>
        <w:rPr>
          <w:color w:val="auto"/>
        </w:rPr>
      </w:pPr>
      <w:r w:rsidRPr="0043079D">
        <w:rPr>
          <w:color w:val="auto"/>
        </w:rPr>
        <w:t>1.</w:t>
      </w:r>
      <w:r w:rsidRPr="0043079D">
        <w:rPr>
          <w:rFonts w:ascii="Arial" w:hAnsi="Arial" w:cs="Arial"/>
          <w:color w:val="auto"/>
        </w:rPr>
        <w:t xml:space="preserve"> </w:t>
      </w:r>
      <w:r w:rsidRPr="0043079D">
        <w:rPr>
          <w:color w:val="auto"/>
        </w:rPr>
        <w:t xml:space="preserve">Knowledge of </w:t>
      </w:r>
      <w:r w:rsidR="00282364">
        <w:rPr>
          <w:color w:val="auto"/>
        </w:rPr>
        <w:t>My Plate</w:t>
      </w:r>
      <w:r w:rsidRPr="0043079D">
        <w:rPr>
          <w:color w:val="auto"/>
        </w:rPr>
        <w:t xml:space="preserve">; </w:t>
      </w:r>
    </w:p>
    <w:p w:rsidR="00490156" w:rsidRPr="0043079D" w:rsidRDefault="00490156" w:rsidP="00490156">
      <w:pPr>
        <w:pStyle w:val="Default"/>
        <w:ind w:left="720" w:hanging="360"/>
        <w:rPr>
          <w:color w:val="auto"/>
        </w:rPr>
      </w:pPr>
      <w:r w:rsidRPr="0043079D">
        <w:rPr>
          <w:color w:val="auto"/>
        </w:rPr>
        <w:t>2.</w:t>
      </w:r>
      <w:r w:rsidRPr="0043079D">
        <w:rPr>
          <w:rFonts w:ascii="Arial" w:hAnsi="Arial" w:cs="Arial"/>
          <w:color w:val="auto"/>
        </w:rPr>
        <w:t xml:space="preserve"> </w:t>
      </w:r>
      <w:r w:rsidRPr="0043079D">
        <w:rPr>
          <w:color w:val="auto"/>
        </w:rPr>
        <w:t>Healthy choices</w:t>
      </w:r>
      <w:r w:rsidR="00282364">
        <w:rPr>
          <w:color w:val="auto"/>
        </w:rPr>
        <w:t xml:space="preserve"> to decrease illness</w:t>
      </w:r>
      <w:r w:rsidRPr="0043079D">
        <w:rPr>
          <w:color w:val="auto"/>
        </w:rPr>
        <w:t xml:space="preserve">; </w:t>
      </w:r>
    </w:p>
    <w:p w:rsidR="00490156" w:rsidRPr="0043079D" w:rsidRDefault="00490156" w:rsidP="00490156">
      <w:pPr>
        <w:pStyle w:val="Default"/>
        <w:ind w:left="720" w:hanging="360"/>
        <w:rPr>
          <w:color w:val="auto"/>
        </w:rPr>
      </w:pPr>
      <w:r w:rsidRPr="0043079D">
        <w:rPr>
          <w:color w:val="auto"/>
        </w:rPr>
        <w:t>3.</w:t>
      </w:r>
      <w:r w:rsidRPr="0043079D">
        <w:rPr>
          <w:rFonts w:ascii="Arial" w:hAnsi="Arial" w:cs="Arial"/>
          <w:color w:val="auto"/>
        </w:rPr>
        <w:t xml:space="preserve"> </w:t>
      </w:r>
      <w:r w:rsidRPr="0043079D">
        <w:rPr>
          <w:color w:val="auto"/>
        </w:rPr>
        <w:t xml:space="preserve">Sources and variety of foods; </w:t>
      </w:r>
    </w:p>
    <w:p w:rsidR="00490156" w:rsidRPr="0043079D" w:rsidRDefault="00490156" w:rsidP="00490156">
      <w:pPr>
        <w:pStyle w:val="Default"/>
        <w:ind w:left="720" w:hanging="360"/>
        <w:rPr>
          <w:color w:val="auto"/>
        </w:rPr>
      </w:pPr>
      <w:r w:rsidRPr="0043079D">
        <w:rPr>
          <w:color w:val="auto"/>
        </w:rPr>
        <w:t>4.</w:t>
      </w:r>
      <w:r w:rsidRPr="0043079D">
        <w:rPr>
          <w:rFonts w:ascii="Arial" w:hAnsi="Arial" w:cs="Arial"/>
          <w:color w:val="auto"/>
        </w:rPr>
        <w:t xml:space="preserve"> </w:t>
      </w:r>
      <w:r w:rsidRPr="0043079D">
        <w:rPr>
          <w:color w:val="auto"/>
        </w:rPr>
        <w:t xml:space="preserve">Guide to a healthy diet; </w:t>
      </w:r>
    </w:p>
    <w:p w:rsidR="00490156" w:rsidRPr="0043079D" w:rsidRDefault="00490156" w:rsidP="00490156">
      <w:pPr>
        <w:pStyle w:val="Default"/>
        <w:ind w:left="720" w:hanging="360"/>
        <w:rPr>
          <w:color w:val="auto"/>
        </w:rPr>
      </w:pPr>
      <w:r w:rsidRPr="0043079D">
        <w:rPr>
          <w:color w:val="auto"/>
        </w:rPr>
        <w:t>5.</w:t>
      </w:r>
      <w:r w:rsidRPr="0043079D">
        <w:rPr>
          <w:rFonts w:ascii="Arial" w:hAnsi="Arial" w:cs="Arial"/>
          <w:color w:val="auto"/>
        </w:rPr>
        <w:t xml:space="preserve"> </w:t>
      </w:r>
      <w:r w:rsidRPr="0043079D">
        <w:rPr>
          <w:color w:val="auto"/>
        </w:rPr>
        <w:t xml:space="preserve">Diet and disease; </w:t>
      </w:r>
    </w:p>
    <w:p w:rsidR="00490156" w:rsidRPr="0043079D" w:rsidRDefault="00490156" w:rsidP="00490156">
      <w:pPr>
        <w:pStyle w:val="Default"/>
        <w:ind w:left="720" w:hanging="360"/>
        <w:rPr>
          <w:color w:val="auto"/>
        </w:rPr>
      </w:pPr>
      <w:r w:rsidRPr="0043079D">
        <w:rPr>
          <w:color w:val="auto"/>
        </w:rPr>
        <w:t>6.</w:t>
      </w:r>
      <w:r w:rsidRPr="0043079D">
        <w:rPr>
          <w:rFonts w:ascii="Arial" w:hAnsi="Arial" w:cs="Arial"/>
          <w:color w:val="auto"/>
        </w:rPr>
        <w:t xml:space="preserve"> </w:t>
      </w:r>
      <w:r w:rsidRPr="0043079D">
        <w:rPr>
          <w:color w:val="auto"/>
        </w:rPr>
        <w:t>Understanding calories</w:t>
      </w:r>
      <w:r w:rsidR="00282364">
        <w:rPr>
          <w:color w:val="auto"/>
        </w:rPr>
        <w:t xml:space="preserve"> and food as energy</w:t>
      </w:r>
      <w:r w:rsidRPr="0043079D">
        <w:rPr>
          <w:color w:val="auto"/>
        </w:rPr>
        <w:t xml:space="preserve">; </w:t>
      </w:r>
    </w:p>
    <w:p w:rsidR="00490156" w:rsidRPr="0043079D" w:rsidRDefault="00490156" w:rsidP="00490156">
      <w:pPr>
        <w:pStyle w:val="Default"/>
        <w:ind w:left="720" w:hanging="360"/>
        <w:rPr>
          <w:color w:val="auto"/>
        </w:rPr>
      </w:pPr>
      <w:r w:rsidRPr="0043079D">
        <w:rPr>
          <w:color w:val="auto"/>
        </w:rPr>
        <w:t>7.</w:t>
      </w:r>
      <w:r w:rsidRPr="0043079D">
        <w:rPr>
          <w:rFonts w:ascii="Arial" w:hAnsi="Arial" w:cs="Arial"/>
          <w:color w:val="auto"/>
        </w:rPr>
        <w:t xml:space="preserve"> </w:t>
      </w:r>
      <w:r w:rsidRPr="0043079D">
        <w:rPr>
          <w:color w:val="auto"/>
        </w:rPr>
        <w:t xml:space="preserve">Healthy snacks; </w:t>
      </w:r>
    </w:p>
    <w:p w:rsidR="00490156" w:rsidRPr="0043079D" w:rsidRDefault="00490156" w:rsidP="00490156">
      <w:pPr>
        <w:pStyle w:val="Default"/>
        <w:ind w:left="720" w:hanging="360"/>
        <w:rPr>
          <w:color w:val="auto"/>
        </w:rPr>
      </w:pPr>
      <w:r w:rsidRPr="0043079D">
        <w:rPr>
          <w:color w:val="auto"/>
        </w:rPr>
        <w:t>8.</w:t>
      </w:r>
      <w:r w:rsidRPr="0043079D">
        <w:rPr>
          <w:rFonts w:ascii="Arial" w:hAnsi="Arial" w:cs="Arial"/>
          <w:color w:val="auto"/>
        </w:rPr>
        <w:t xml:space="preserve"> </w:t>
      </w:r>
      <w:r w:rsidRPr="0043079D">
        <w:rPr>
          <w:color w:val="auto"/>
        </w:rPr>
        <w:t xml:space="preserve">Healthy breakfast; </w:t>
      </w:r>
    </w:p>
    <w:p w:rsidR="00490156" w:rsidRPr="0043079D" w:rsidRDefault="00490156" w:rsidP="00490156">
      <w:pPr>
        <w:pStyle w:val="Default"/>
        <w:ind w:left="720" w:hanging="360"/>
        <w:rPr>
          <w:color w:val="auto"/>
        </w:rPr>
      </w:pPr>
      <w:r w:rsidRPr="0043079D">
        <w:rPr>
          <w:color w:val="auto"/>
        </w:rPr>
        <w:t>9.</w:t>
      </w:r>
      <w:r w:rsidRPr="0043079D">
        <w:rPr>
          <w:rFonts w:ascii="Arial" w:hAnsi="Arial" w:cs="Arial"/>
          <w:color w:val="auto"/>
        </w:rPr>
        <w:t xml:space="preserve"> </w:t>
      </w:r>
      <w:r w:rsidRPr="0043079D">
        <w:rPr>
          <w:color w:val="auto"/>
        </w:rPr>
        <w:t xml:space="preserve">Healthy diet; </w:t>
      </w:r>
    </w:p>
    <w:p w:rsidR="00490156" w:rsidRPr="0043079D" w:rsidRDefault="00490156" w:rsidP="00490156">
      <w:pPr>
        <w:pStyle w:val="Default"/>
        <w:ind w:left="720" w:hanging="360"/>
        <w:rPr>
          <w:color w:val="auto"/>
        </w:rPr>
      </w:pPr>
      <w:r w:rsidRPr="0043079D">
        <w:rPr>
          <w:color w:val="auto"/>
        </w:rPr>
        <w:t>10.</w:t>
      </w:r>
      <w:r w:rsidRPr="0043079D">
        <w:rPr>
          <w:rFonts w:ascii="Arial" w:hAnsi="Arial" w:cs="Arial"/>
          <w:color w:val="auto"/>
        </w:rPr>
        <w:t xml:space="preserve"> </w:t>
      </w:r>
      <w:r w:rsidRPr="0043079D">
        <w:rPr>
          <w:color w:val="auto"/>
        </w:rPr>
        <w:t xml:space="preserve">Food labels; </w:t>
      </w:r>
    </w:p>
    <w:p w:rsidR="00490156" w:rsidRPr="0043079D" w:rsidRDefault="00490156" w:rsidP="00490156">
      <w:pPr>
        <w:pStyle w:val="Default"/>
        <w:ind w:left="720" w:hanging="360"/>
        <w:rPr>
          <w:color w:val="auto"/>
        </w:rPr>
      </w:pPr>
      <w:r w:rsidRPr="0043079D">
        <w:rPr>
          <w:color w:val="auto"/>
        </w:rPr>
        <w:t>11.</w:t>
      </w:r>
      <w:r w:rsidRPr="0043079D">
        <w:rPr>
          <w:rFonts w:ascii="Arial" w:hAnsi="Arial" w:cs="Arial"/>
          <w:color w:val="auto"/>
        </w:rPr>
        <w:t xml:space="preserve"> </w:t>
      </w:r>
      <w:r w:rsidRPr="0043079D">
        <w:rPr>
          <w:color w:val="auto"/>
        </w:rPr>
        <w:t xml:space="preserve">Major nutrients; </w:t>
      </w:r>
    </w:p>
    <w:p w:rsidR="00490156" w:rsidRPr="0043079D" w:rsidRDefault="00490156" w:rsidP="00490156">
      <w:pPr>
        <w:pStyle w:val="Default"/>
        <w:ind w:left="720" w:hanging="360"/>
        <w:rPr>
          <w:color w:val="auto"/>
        </w:rPr>
      </w:pPr>
      <w:r w:rsidRPr="0043079D">
        <w:rPr>
          <w:color w:val="auto"/>
        </w:rPr>
        <w:t>12.</w:t>
      </w:r>
      <w:r w:rsidRPr="0043079D">
        <w:rPr>
          <w:rFonts w:ascii="Arial" w:hAnsi="Arial" w:cs="Arial"/>
          <w:color w:val="auto"/>
        </w:rPr>
        <w:t xml:space="preserve"> </w:t>
      </w:r>
      <w:r w:rsidRPr="0043079D">
        <w:rPr>
          <w:color w:val="auto"/>
        </w:rPr>
        <w:t xml:space="preserve">Multicultural influences; </w:t>
      </w:r>
    </w:p>
    <w:p w:rsidR="00490156" w:rsidRPr="0043079D" w:rsidRDefault="00490156" w:rsidP="00490156">
      <w:pPr>
        <w:pStyle w:val="Default"/>
        <w:ind w:left="720" w:hanging="360"/>
        <w:rPr>
          <w:color w:val="auto"/>
        </w:rPr>
      </w:pPr>
      <w:r w:rsidRPr="0043079D">
        <w:rPr>
          <w:color w:val="auto"/>
        </w:rPr>
        <w:t>13.</w:t>
      </w:r>
      <w:r w:rsidRPr="0043079D">
        <w:rPr>
          <w:rFonts w:ascii="Arial" w:hAnsi="Arial" w:cs="Arial"/>
          <w:color w:val="auto"/>
        </w:rPr>
        <w:t xml:space="preserve"> </w:t>
      </w:r>
      <w:r w:rsidRPr="0043079D">
        <w:rPr>
          <w:color w:val="auto"/>
        </w:rPr>
        <w:t>Serving sizes</w:t>
      </w:r>
      <w:r w:rsidR="00282364">
        <w:rPr>
          <w:color w:val="auto"/>
        </w:rPr>
        <w:t xml:space="preserve"> by age, sex, and activity level</w:t>
      </w:r>
      <w:r w:rsidRPr="0043079D">
        <w:rPr>
          <w:color w:val="auto"/>
        </w:rPr>
        <w:t xml:space="preserve">; </w:t>
      </w:r>
    </w:p>
    <w:p w:rsidR="00282364" w:rsidRDefault="00490156" w:rsidP="00490156">
      <w:pPr>
        <w:pStyle w:val="Default"/>
        <w:ind w:left="720" w:hanging="360"/>
        <w:rPr>
          <w:color w:val="auto"/>
        </w:rPr>
      </w:pPr>
      <w:r w:rsidRPr="0043079D">
        <w:rPr>
          <w:color w:val="auto"/>
        </w:rPr>
        <w:lastRenderedPageBreak/>
        <w:t>14.</w:t>
      </w:r>
      <w:r w:rsidRPr="0043079D">
        <w:rPr>
          <w:rFonts w:ascii="Arial" w:hAnsi="Arial" w:cs="Arial"/>
          <w:color w:val="auto"/>
        </w:rPr>
        <w:t xml:space="preserve"> </w:t>
      </w:r>
      <w:r w:rsidRPr="0043079D">
        <w:rPr>
          <w:color w:val="auto"/>
        </w:rPr>
        <w:t>Proper sanitation;</w:t>
      </w:r>
    </w:p>
    <w:p w:rsidR="00282364" w:rsidRDefault="00490156" w:rsidP="00282364">
      <w:pPr>
        <w:pStyle w:val="Default"/>
        <w:ind w:left="720" w:hanging="360"/>
        <w:rPr>
          <w:color w:val="auto"/>
        </w:rPr>
      </w:pPr>
      <w:r w:rsidRPr="0043079D">
        <w:rPr>
          <w:color w:val="auto"/>
        </w:rPr>
        <w:t>15.</w:t>
      </w:r>
      <w:r w:rsidR="00282364">
        <w:rPr>
          <w:color w:val="auto"/>
        </w:rPr>
        <w:t xml:space="preserve"> Importance of fluid intake and selection; and </w:t>
      </w:r>
    </w:p>
    <w:p w:rsidR="0043079D" w:rsidRDefault="00282364" w:rsidP="0043079D">
      <w:pPr>
        <w:pStyle w:val="Default"/>
        <w:ind w:left="720" w:hanging="360"/>
        <w:rPr>
          <w:color w:val="auto"/>
        </w:rPr>
      </w:pPr>
      <w:r>
        <w:rPr>
          <w:color w:val="auto"/>
        </w:rPr>
        <w:t xml:space="preserve">16. </w:t>
      </w:r>
      <w:r w:rsidR="00490156" w:rsidRPr="0043079D">
        <w:rPr>
          <w:color w:val="auto"/>
        </w:rPr>
        <w:t xml:space="preserve">Identifying and limiting </w:t>
      </w:r>
      <w:r>
        <w:rPr>
          <w:color w:val="auto"/>
        </w:rPr>
        <w:t xml:space="preserve">low nutrition </w:t>
      </w:r>
      <w:r w:rsidR="00490156" w:rsidRPr="0043079D">
        <w:rPr>
          <w:color w:val="auto"/>
        </w:rPr>
        <w:t xml:space="preserve">food. </w:t>
      </w:r>
    </w:p>
    <w:p w:rsidR="00490156" w:rsidRPr="0043079D" w:rsidRDefault="00490156" w:rsidP="0043079D">
      <w:pPr>
        <w:pStyle w:val="Default"/>
        <w:ind w:left="720" w:hanging="360"/>
        <w:rPr>
          <w:color w:val="auto"/>
        </w:rPr>
      </w:pPr>
      <w:r w:rsidRPr="0043079D">
        <w:rPr>
          <w:color w:val="auto"/>
        </w:rPr>
        <w:t xml:space="preserve"> </w:t>
      </w:r>
    </w:p>
    <w:p w:rsidR="00490156" w:rsidRPr="0043079D" w:rsidRDefault="00490156" w:rsidP="00490156">
      <w:pPr>
        <w:pStyle w:val="Default"/>
        <w:rPr>
          <w:color w:val="auto"/>
        </w:rPr>
      </w:pPr>
      <w:r w:rsidRPr="0043079D">
        <w:rPr>
          <w:color w:val="auto"/>
        </w:rPr>
        <w:t xml:space="preserve">The District nutrition policy reinforces nutrition education to help students practice these themes in a supportive school environment. </w:t>
      </w:r>
    </w:p>
    <w:p w:rsidR="00490156" w:rsidRPr="0043079D" w:rsidRDefault="00490156" w:rsidP="00490156">
      <w:pPr>
        <w:pStyle w:val="Default"/>
        <w:rPr>
          <w:color w:val="auto"/>
        </w:rPr>
      </w:pPr>
      <w:r w:rsidRPr="0043079D">
        <w:rPr>
          <w:color w:val="auto"/>
        </w:rPr>
        <w:t xml:space="preserve"> </w:t>
      </w:r>
    </w:p>
    <w:p w:rsidR="00490156" w:rsidRPr="0043079D" w:rsidRDefault="00490156" w:rsidP="00490156">
      <w:pPr>
        <w:pStyle w:val="Default"/>
        <w:rPr>
          <w:color w:val="auto"/>
        </w:rPr>
      </w:pPr>
      <w:r w:rsidRPr="0043079D">
        <w:rPr>
          <w:color w:val="auto"/>
        </w:rPr>
        <w:t>All nutrition education will be scientifically based, consistent with the</w:t>
      </w:r>
      <w:r w:rsidR="00282364">
        <w:rPr>
          <w:color w:val="auto"/>
        </w:rPr>
        <w:t xml:space="preserve"> most recent</w:t>
      </w:r>
      <w:r w:rsidRPr="0043079D">
        <w:rPr>
          <w:color w:val="auto"/>
        </w:rPr>
        <w:t xml:space="preserve"> Dietary Guidelines for Americans. </w:t>
      </w:r>
    </w:p>
    <w:p w:rsidR="00490156" w:rsidRPr="0043079D" w:rsidRDefault="00490156" w:rsidP="00490156">
      <w:pPr>
        <w:pStyle w:val="Default"/>
        <w:rPr>
          <w:color w:val="auto"/>
        </w:rPr>
      </w:pPr>
      <w:r w:rsidRPr="0043079D">
        <w:rPr>
          <w:color w:val="auto"/>
        </w:rPr>
        <w:t xml:space="preserve"> </w:t>
      </w:r>
    </w:p>
    <w:p w:rsidR="00490156" w:rsidRPr="0043079D" w:rsidRDefault="00490156" w:rsidP="00490156">
      <w:pPr>
        <w:pStyle w:val="Default"/>
        <w:rPr>
          <w:color w:val="auto"/>
        </w:rPr>
      </w:pPr>
      <w:r w:rsidRPr="0043079D">
        <w:rPr>
          <w:color w:val="auto"/>
        </w:rPr>
        <w:t>Nutrition education will be offered in the school cafeteria as well as in the classroom, with coordination between school food</w:t>
      </w:r>
      <w:r w:rsidR="00282364">
        <w:rPr>
          <w:color w:val="auto"/>
        </w:rPr>
        <w:t xml:space="preserve"> </w:t>
      </w:r>
      <w:r w:rsidRPr="0043079D">
        <w:rPr>
          <w:color w:val="auto"/>
        </w:rPr>
        <w:t>service staff and teachers.  Teachers can display posters, videos, websites, etc. on nutrition topics</w:t>
      </w:r>
      <w:r w:rsidR="00282364">
        <w:rPr>
          <w:color w:val="auto"/>
        </w:rPr>
        <w:t xml:space="preserve"> and send materials home to involve parents</w:t>
      </w:r>
      <w:r w:rsidRPr="0043079D">
        <w:rPr>
          <w:color w:val="auto"/>
        </w:rPr>
        <w:t xml:space="preserve">. </w:t>
      </w:r>
    </w:p>
    <w:p w:rsidR="00490156" w:rsidRPr="0043079D" w:rsidRDefault="00490156" w:rsidP="00490156">
      <w:pPr>
        <w:pStyle w:val="Default"/>
        <w:rPr>
          <w:color w:val="auto"/>
        </w:rPr>
      </w:pPr>
      <w:r w:rsidRPr="0043079D">
        <w:rPr>
          <w:color w:val="auto"/>
        </w:rPr>
        <w:t xml:space="preserve"> </w:t>
      </w:r>
    </w:p>
    <w:p w:rsidR="00B257D9" w:rsidRDefault="00490156" w:rsidP="00490156">
      <w:pPr>
        <w:pStyle w:val="Default"/>
        <w:rPr>
          <w:color w:val="auto"/>
        </w:rPr>
      </w:pPr>
      <w:r w:rsidRPr="0043079D">
        <w:rPr>
          <w:color w:val="auto"/>
        </w:rPr>
        <w:t xml:space="preserve">Participation in USDA nutrition programs is encouraged as the District conducts nutrition education activities and promotions that involve students, parents, and the community.  The </w:t>
      </w:r>
      <w:r w:rsidR="00B257D9">
        <w:rPr>
          <w:color w:val="auto"/>
        </w:rPr>
        <w:t>District Nutrition Committee described in Policy 8210 will be</w:t>
      </w:r>
      <w:r w:rsidRPr="0043079D">
        <w:rPr>
          <w:color w:val="auto"/>
        </w:rPr>
        <w:t xml:space="preserve"> responsible for these activitie</w:t>
      </w:r>
      <w:r w:rsidR="00B257D9">
        <w:rPr>
          <w:color w:val="auto"/>
        </w:rPr>
        <w:t>s.</w:t>
      </w:r>
    </w:p>
    <w:p w:rsidR="00490156" w:rsidRPr="0043079D" w:rsidRDefault="00490156" w:rsidP="00490156">
      <w:pPr>
        <w:pStyle w:val="Default"/>
        <w:rPr>
          <w:color w:val="auto"/>
        </w:rPr>
      </w:pPr>
      <w:r w:rsidRPr="0043079D">
        <w:rPr>
          <w:color w:val="auto"/>
        </w:rPr>
        <w:t xml:space="preserve"> </w:t>
      </w:r>
    </w:p>
    <w:p w:rsidR="00490156" w:rsidRPr="0043079D" w:rsidRDefault="00490156" w:rsidP="00490156">
      <w:pPr>
        <w:pStyle w:val="Default"/>
        <w:rPr>
          <w:color w:val="auto"/>
        </w:rPr>
      </w:pPr>
      <w:r w:rsidRPr="0043079D">
        <w:rPr>
          <w:color w:val="auto"/>
          <w:u w:val="single"/>
        </w:rPr>
        <w:t xml:space="preserve">School Community </w:t>
      </w:r>
    </w:p>
    <w:p w:rsidR="00490156" w:rsidRPr="0043079D" w:rsidRDefault="00490156" w:rsidP="00490156">
      <w:pPr>
        <w:pStyle w:val="Default"/>
        <w:rPr>
          <w:color w:val="auto"/>
        </w:rPr>
      </w:pPr>
      <w:r w:rsidRPr="0043079D">
        <w:rPr>
          <w:b/>
          <w:bCs/>
          <w:color w:val="auto"/>
        </w:rPr>
        <w:t xml:space="preserve"> </w:t>
      </w:r>
    </w:p>
    <w:p w:rsidR="00490156" w:rsidRPr="0043079D" w:rsidRDefault="00490156" w:rsidP="00490156">
      <w:pPr>
        <w:pStyle w:val="Default"/>
        <w:rPr>
          <w:color w:val="auto"/>
        </w:rPr>
      </w:pPr>
      <w:r w:rsidRPr="0043079D">
        <w:rPr>
          <w:color w:val="auto"/>
        </w:rPr>
        <w:t>For a truly comprehensive approach to the school-based nutrition programs and services, it is crucial that all members of the school community help to create an environment that supports healthy eating practices.  Administrators, teachers, school food service and other personnel, parents, and students need to be involved in this effort.  Decisions made in all school programming need to reflect and encourage positive nutrition messages and healthy food choices.  This includes coordination of nutrition education with the cafeteria and the promotion of healthy food choices in the cafeteria and all school events</w:t>
      </w:r>
      <w:r w:rsidR="00282364">
        <w:rPr>
          <w:color w:val="auto"/>
        </w:rPr>
        <w:t>, such as f</w:t>
      </w:r>
      <w:r w:rsidRPr="0043079D">
        <w:rPr>
          <w:color w:val="auto"/>
        </w:rPr>
        <w:t xml:space="preserve">undraisers. </w:t>
      </w:r>
    </w:p>
    <w:p w:rsidR="00490156" w:rsidRPr="0043079D" w:rsidRDefault="00490156" w:rsidP="00490156">
      <w:pPr>
        <w:pStyle w:val="Default"/>
        <w:rPr>
          <w:color w:val="auto"/>
        </w:rPr>
      </w:pPr>
      <w:r w:rsidRPr="0043079D">
        <w:rPr>
          <w:color w:val="auto"/>
        </w:rPr>
        <w:t xml:space="preserve"> </w:t>
      </w:r>
    </w:p>
    <w:p w:rsidR="00490156" w:rsidRDefault="00490156" w:rsidP="00490156">
      <w:pPr>
        <w:pStyle w:val="Default"/>
        <w:rPr>
          <w:color w:val="auto"/>
        </w:rPr>
      </w:pPr>
      <w:r w:rsidRPr="0043079D">
        <w:rPr>
          <w:color w:val="auto"/>
        </w:rPr>
        <w:t>Schools should encourage parents to pack healthy lunches and snacks and to refrain from including beverages and foods that do not meet the District’s nutrition standards for individual foods and beverages</w:t>
      </w:r>
      <w:r w:rsidR="00D06D4B">
        <w:rPr>
          <w:color w:val="auto"/>
        </w:rPr>
        <w:t>. Schools will also encourage the use of foods that comply with Smart Snacks in Schools standards for any</w:t>
      </w:r>
      <w:r w:rsidR="00B257D9">
        <w:rPr>
          <w:color w:val="auto"/>
        </w:rPr>
        <w:t xml:space="preserve"> classroom</w:t>
      </w:r>
      <w:r w:rsidR="00D06D4B">
        <w:rPr>
          <w:color w:val="auto"/>
        </w:rPr>
        <w:t xml:space="preserve"> celebrations involving food. </w:t>
      </w:r>
      <w:r w:rsidRPr="0043079D">
        <w:rPr>
          <w:color w:val="auto"/>
        </w:rPr>
        <w:t xml:space="preserve">The District may provide parents a list of foods that meet the District’s snack standards and ideas for healthy celebrations/parties, rewards, and fundraising activities.  </w:t>
      </w:r>
    </w:p>
    <w:p w:rsidR="00B257D9" w:rsidRPr="0043079D" w:rsidRDefault="00B257D9" w:rsidP="00490156">
      <w:pPr>
        <w:pStyle w:val="Default"/>
        <w:rPr>
          <w:color w:val="auto"/>
        </w:rPr>
      </w:pPr>
    </w:p>
    <w:p w:rsidR="00B257D9" w:rsidRDefault="00490156" w:rsidP="00490156">
      <w:pPr>
        <w:pStyle w:val="Default"/>
        <w:ind w:right="180"/>
        <w:rPr>
          <w:color w:val="auto"/>
        </w:rPr>
      </w:pPr>
      <w:r w:rsidRPr="0043079D">
        <w:rPr>
          <w:color w:val="auto"/>
        </w:rPr>
        <w:t xml:space="preserve">Cross Reference: </w:t>
      </w:r>
      <w:r w:rsidR="00A87946">
        <w:rPr>
          <w:color w:val="auto"/>
        </w:rPr>
        <w:tab/>
      </w:r>
      <w:r w:rsidR="00B257D9">
        <w:rPr>
          <w:color w:val="auto"/>
        </w:rPr>
        <w:t>2305</w:t>
      </w:r>
      <w:r w:rsidR="00B257D9">
        <w:rPr>
          <w:color w:val="auto"/>
        </w:rPr>
        <w:tab/>
      </w:r>
      <w:r w:rsidR="00B257D9">
        <w:rPr>
          <w:color w:val="auto"/>
        </w:rPr>
        <w:tab/>
      </w:r>
      <w:r w:rsidR="00B257D9">
        <w:rPr>
          <w:color w:val="auto"/>
        </w:rPr>
        <w:tab/>
        <w:t>Nutrition Services</w:t>
      </w:r>
    </w:p>
    <w:p w:rsidR="00B257D9" w:rsidRDefault="00B257D9" w:rsidP="00490156">
      <w:pPr>
        <w:pStyle w:val="Default"/>
        <w:ind w:right="180"/>
        <w:rPr>
          <w:color w:val="auto"/>
        </w:rPr>
      </w:pPr>
      <w:r>
        <w:rPr>
          <w:color w:val="auto"/>
        </w:rPr>
        <w:tab/>
      </w:r>
      <w:r>
        <w:rPr>
          <w:color w:val="auto"/>
        </w:rPr>
        <w:tab/>
      </w:r>
      <w:r>
        <w:rPr>
          <w:color w:val="auto"/>
        </w:rPr>
        <w:tab/>
        <w:t>2310</w:t>
      </w:r>
      <w:r>
        <w:rPr>
          <w:color w:val="auto"/>
        </w:rPr>
        <w:tab/>
      </w:r>
      <w:r>
        <w:rPr>
          <w:color w:val="auto"/>
        </w:rPr>
        <w:tab/>
      </w:r>
      <w:r>
        <w:rPr>
          <w:color w:val="auto"/>
        </w:rPr>
        <w:tab/>
        <w:t>Nutrition Education</w:t>
      </w:r>
    </w:p>
    <w:p w:rsidR="00B257D9" w:rsidRDefault="00B257D9" w:rsidP="00490156">
      <w:pPr>
        <w:pStyle w:val="Default"/>
        <w:ind w:right="180"/>
        <w:rPr>
          <w:color w:val="auto"/>
        </w:rPr>
      </w:pPr>
      <w:r>
        <w:rPr>
          <w:color w:val="auto"/>
        </w:rPr>
        <w:tab/>
      </w:r>
      <w:r>
        <w:rPr>
          <w:color w:val="auto"/>
        </w:rPr>
        <w:tab/>
      </w:r>
      <w:r>
        <w:rPr>
          <w:color w:val="auto"/>
        </w:rPr>
        <w:tab/>
        <w:t>2315</w:t>
      </w:r>
      <w:r>
        <w:rPr>
          <w:color w:val="auto"/>
        </w:rPr>
        <w:tab/>
      </w:r>
      <w:r>
        <w:rPr>
          <w:color w:val="auto"/>
        </w:rPr>
        <w:tab/>
      </w:r>
      <w:r>
        <w:rPr>
          <w:color w:val="auto"/>
        </w:rPr>
        <w:tab/>
        <w:t>Physical Activity Opportunities and Education</w:t>
      </w:r>
    </w:p>
    <w:p w:rsidR="00B257D9" w:rsidRDefault="00B257D9" w:rsidP="00490156">
      <w:pPr>
        <w:pStyle w:val="Default"/>
        <w:ind w:right="180"/>
        <w:rPr>
          <w:color w:val="auto"/>
        </w:rPr>
      </w:pPr>
      <w:r>
        <w:rPr>
          <w:color w:val="auto"/>
        </w:rPr>
        <w:tab/>
      </w:r>
      <w:r>
        <w:rPr>
          <w:color w:val="auto"/>
        </w:rPr>
        <w:tab/>
      </w:r>
      <w:r>
        <w:rPr>
          <w:color w:val="auto"/>
        </w:rPr>
        <w:tab/>
        <w:t>4180</w:t>
      </w:r>
      <w:r>
        <w:rPr>
          <w:color w:val="auto"/>
        </w:rPr>
        <w:tab/>
      </w:r>
      <w:r>
        <w:rPr>
          <w:color w:val="auto"/>
        </w:rPr>
        <w:tab/>
      </w:r>
      <w:r>
        <w:rPr>
          <w:color w:val="auto"/>
        </w:rPr>
        <w:tab/>
        <w:t>Community Involvement in Student Nutrition</w:t>
      </w:r>
    </w:p>
    <w:p w:rsidR="00B257D9" w:rsidRDefault="00B257D9" w:rsidP="00490156">
      <w:pPr>
        <w:pStyle w:val="Default"/>
        <w:ind w:right="180"/>
        <w:rPr>
          <w:color w:val="auto"/>
        </w:rPr>
      </w:pPr>
      <w:r>
        <w:rPr>
          <w:color w:val="auto"/>
        </w:rPr>
        <w:tab/>
      </w:r>
      <w:r>
        <w:rPr>
          <w:color w:val="auto"/>
        </w:rPr>
        <w:tab/>
      </w:r>
      <w:r>
        <w:rPr>
          <w:color w:val="auto"/>
        </w:rPr>
        <w:tab/>
        <w:t>7310</w:t>
      </w:r>
      <w:r>
        <w:rPr>
          <w:color w:val="auto"/>
        </w:rPr>
        <w:tab/>
      </w:r>
      <w:r>
        <w:rPr>
          <w:color w:val="auto"/>
        </w:rPr>
        <w:tab/>
      </w:r>
      <w:r>
        <w:rPr>
          <w:color w:val="auto"/>
        </w:rPr>
        <w:tab/>
        <w:t>Advertising in Schools/Revenue Enhancements</w:t>
      </w:r>
    </w:p>
    <w:p w:rsidR="00490156" w:rsidRDefault="00490156" w:rsidP="00B257D9">
      <w:pPr>
        <w:pStyle w:val="Default"/>
        <w:ind w:left="1440" w:right="180" w:firstLine="720"/>
        <w:rPr>
          <w:color w:val="auto"/>
        </w:rPr>
      </w:pPr>
      <w:r w:rsidRPr="0043079D">
        <w:rPr>
          <w:color w:val="auto"/>
        </w:rPr>
        <w:t xml:space="preserve">8200 </w:t>
      </w:r>
      <w:r w:rsidR="00A87946">
        <w:rPr>
          <w:color w:val="auto"/>
        </w:rPr>
        <w:tab/>
      </w:r>
      <w:r w:rsidR="00B32B53">
        <w:rPr>
          <w:color w:val="auto"/>
        </w:rPr>
        <w:tab/>
      </w:r>
      <w:r w:rsidR="00B32B53">
        <w:rPr>
          <w:color w:val="auto"/>
        </w:rPr>
        <w:tab/>
        <w:t>Local School Wellness</w:t>
      </w:r>
      <w:r w:rsidRPr="0043079D">
        <w:rPr>
          <w:color w:val="auto"/>
        </w:rPr>
        <w:t xml:space="preserve"> </w:t>
      </w:r>
    </w:p>
    <w:p w:rsidR="00B257D9" w:rsidRPr="0043079D" w:rsidRDefault="00B257D9" w:rsidP="00B257D9">
      <w:pPr>
        <w:pStyle w:val="Default"/>
        <w:ind w:right="180"/>
        <w:rPr>
          <w:color w:val="auto"/>
        </w:rPr>
      </w:pPr>
      <w:r>
        <w:rPr>
          <w:color w:val="auto"/>
        </w:rPr>
        <w:tab/>
      </w:r>
      <w:r>
        <w:rPr>
          <w:color w:val="auto"/>
        </w:rPr>
        <w:tab/>
      </w:r>
      <w:r>
        <w:rPr>
          <w:color w:val="auto"/>
        </w:rPr>
        <w:tab/>
        <w:t>8210</w:t>
      </w:r>
      <w:r>
        <w:rPr>
          <w:color w:val="auto"/>
        </w:rPr>
        <w:tab/>
      </w:r>
      <w:r>
        <w:rPr>
          <w:color w:val="auto"/>
        </w:rPr>
        <w:tab/>
      </w:r>
      <w:r>
        <w:rPr>
          <w:color w:val="auto"/>
        </w:rPr>
        <w:tab/>
        <w:t>District Nutrition Committee</w:t>
      </w:r>
    </w:p>
    <w:p w:rsidR="00B257D9" w:rsidRDefault="00490156" w:rsidP="00490156">
      <w:pPr>
        <w:pStyle w:val="Default"/>
        <w:ind w:right="180"/>
        <w:rPr>
          <w:color w:val="auto"/>
        </w:rPr>
      </w:pPr>
      <w:r w:rsidRPr="0043079D">
        <w:rPr>
          <w:color w:val="auto"/>
        </w:rPr>
        <w:t xml:space="preserve">                             </w:t>
      </w:r>
      <w:r w:rsidR="00A87946">
        <w:rPr>
          <w:color w:val="auto"/>
        </w:rPr>
        <w:tab/>
      </w:r>
      <w:r w:rsidRPr="0043079D">
        <w:rPr>
          <w:color w:val="auto"/>
        </w:rPr>
        <w:t>8230</w:t>
      </w:r>
      <w:r w:rsidR="00A87946">
        <w:rPr>
          <w:color w:val="auto"/>
        </w:rPr>
        <w:tab/>
      </w:r>
      <w:r w:rsidR="00B32B53">
        <w:rPr>
          <w:color w:val="auto"/>
        </w:rPr>
        <w:tab/>
      </w:r>
      <w:r w:rsidR="00B32B53">
        <w:rPr>
          <w:color w:val="auto"/>
        </w:rPr>
        <w:tab/>
      </w:r>
      <w:r w:rsidRPr="0043079D">
        <w:rPr>
          <w:color w:val="auto"/>
        </w:rPr>
        <w:t xml:space="preserve">District Nutrition Standards </w:t>
      </w:r>
    </w:p>
    <w:p w:rsidR="00B257D9" w:rsidRDefault="00B257D9" w:rsidP="00490156">
      <w:pPr>
        <w:pStyle w:val="Default"/>
        <w:ind w:right="180"/>
        <w:rPr>
          <w:color w:val="auto"/>
        </w:rPr>
      </w:pPr>
      <w:r>
        <w:rPr>
          <w:color w:val="auto"/>
        </w:rPr>
        <w:tab/>
      </w:r>
      <w:r>
        <w:rPr>
          <w:color w:val="auto"/>
        </w:rPr>
        <w:tab/>
      </w:r>
      <w:r>
        <w:rPr>
          <w:color w:val="auto"/>
        </w:rPr>
        <w:tab/>
        <w:t>8235</w:t>
      </w:r>
      <w:r>
        <w:rPr>
          <w:color w:val="auto"/>
        </w:rPr>
        <w:tab/>
      </w:r>
      <w:r>
        <w:rPr>
          <w:color w:val="auto"/>
        </w:rPr>
        <w:tab/>
      </w:r>
      <w:r>
        <w:rPr>
          <w:color w:val="auto"/>
        </w:rPr>
        <w:tab/>
        <w:t>Water Consumption/Water Bottle Policy</w:t>
      </w:r>
    </w:p>
    <w:p w:rsidR="00B257D9" w:rsidRDefault="00B257D9" w:rsidP="00490156">
      <w:pPr>
        <w:pStyle w:val="Default"/>
        <w:ind w:right="180"/>
        <w:rPr>
          <w:color w:val="auto"/>
        </w:rPr>
      </w:pPr>
      <w:r>
        <w:rPr>
          <w:color w:val="auto"/>
        </w:rPr>
        <w:tab/>
      </w:r>
      <w:r>
        <w:rPr>
          <w:color w:val="auto"/>
        </w:rPr>
        <w:tab/>
      </w:r>
      <w:r>
        <w:rPr>
          <w:color w:val="auto"/>
        </w:rPr>
        <w:tab/>
        <w:t xml:space="preserve">8240 </w:t>
      </w:r>
      <w:r>
        <w:rPr>
          <w:color w:val="auto"/>
        </w:rPr>
        <w:tab/>
      </w:r>
      <w:r>
        <w:rPr>
          <w:color w:val="auto"/>
        </w:rPr>
        <w:tab/>
      </w:r>
      <w:r>
        <w:rPr>
          <w:color w:val="auto"/>
        </w:rPr>
        <w:tab/>
        <w:t>School Meals</w:t>
      </w:r>
    </w:p>
    <w:p w:rsidR="00490156" w:rsidRPr="0043079D" w:rsidRDefault="00B257D9" w:rsidP="00490156">
      <w:pPr>
        <w:pStyle w:val="Default"/>
        <w:ind w:right="180"/>
        <w:rPr>
          <w:color w:val="auto"/>
        </w:rPr>
      </w:pPr>
      <w:r>
        <w:rPr>
          <w:color w:val="auto"/>
        </w:rPr>
        <w:tab/>
      </w:r>
      <w:r>
        <w:rPr>
          <w:color w:val="auto"/>
        </w:rPr>
        <w:tab/>
      </w:r>
      <w:r>
        <w:rPr>
          <w:color w:val="auto"/>
        </w:rPr>
        <w:tab/>
        <w:t>8250</w:t>
      </w:r>
      <w:r>
        <w:rPr>
          <w:color w:val="auto"/>
        </w:rPr>
        <w:tab/>
      </w:r>
      <w:r>
        <w:rPr>
          <w:color w:val="auto"/>
        </w:rPr>
        <w:tab/>
      </w:r>
      <w:r>
        <w:rPr>
          <w:color w:val="auto"/>
        </w:rPr>
        <w:tab/>
        <w:t>Guidelines for Food and Beverage Sales</w:t>
      </w:r>
      <w:r w:rsidR="00490156" w:rsidRPr="0043079D">
        <w:rPr>
          <w:color w:val="auto"/>
        </w:rPr>
        <w:t xml:space="preserve"> </w:t>
      </w:r>
    </w:p>
    <w:p w:rsidR="00490156" w:rsidRDefault="00490156" w:rsidP="00490156">
      <w:pPr>
        <w:pStyle w:val="Default"/>
        <w:rPr>
          <w:color w:val="auto"/>
        </w:rPr>
      </w:pPr>
      <w:r w:rsidRPr="0043079D">
        <w:rPr>
          <w:color w:val="auto"/>
        </w:rPr>
        <w:lastRenderedPageBreak/>
        <w:t xml:space="preserve">Legal Reference: </w:t>
      </w:r>
      <w:r w:rsidR="00A87946">
        <w:rPr>
          <w:color w:val="auto"/>
        </w:rPr>
        <w:tab/>
      </w:r>
      <w:r w:rsidR="00B257D9">
        <w:rPr>
          <w:color w:val="auto"/>
        </w:rPr>
        <w:t>42 U.S. Code § 1758b</w:t>
      </w:r>
      <w:r w:rsidR="00B257D9">
        <w:rPr>
          <w:color w:val="auto"/>
        </w:rPr>
        <w:tab/>
        <w:t>Local School Wellness Policy</w:t>
      </w:r>
      <w:r w:rsidRPr="0043079D">
        <w:rPr>
          <w:color w:val="auto"/>
        </w:rPr>
        <w:t xml:space="preserve"> </w:t>
      </w:r>
    </w:p>
    <w:p w:rsidR="00A87946" w:rsidRDefault="00A87946" w:rsidP="00490156">
      <w:pPr>
        <w:pStyle w:val="Default"/>
        <w:rPr>
          <w:color w:val="auto"/>
        </w:rPr>
      </w:pPr>
      <w:r>
        <w:rPr>
          <w:color w:val="auto"/>
        </w:rPr>
        <w:tab/>
      </w:r>
      <w:r>
        <w:rPr>
          <w:color w:val="auto"/>
        </w:rPr>
        <w:tab/>
      </w:r>
      <w:r>
        <w:rPr>
          <w:color w:val="auto"/>
        </w:rPr>
        <w:tab/>
        <w:t>7 C</w:t>
      </w:r>
      <w:r w:rsidR="007E2497">
        <w:rPr>
          <w:color w:val="auto"/>
        </w:rPr>
        <w:t>.</w:t>
      </w:r>
      <w:r>
        <w:rPr>
          <w:color w:val="auto"/>
        </w:rPr>
        <w:t>F</w:t>
      </w:r>
      <w:r w:rsidR="007E2497">
        <w:rPr>
          <w:color w:val="auto"/>
        </w:rPr>
        <w:t>.</w:t>
      </w:r>
      <w:r>
        <w:rPr>
          <w:color w:val="auto"/>
        </w:rPr>
        <w:t>R</w:t>
      </w:r>
      <w:r w:rsidR="007E2497">
        <w:rPr>
          <w:color w:val="auto"/>
        </w:rPr>
        <w:t>.</w:t>
      </w:r>
      <w:r>
        <w:rPr>
          <w:color w:val="auto"/>
        </w:rPr>
        <w:t xml:space="preserve"> § 210.</w:t>
      </w:r>
      <w:r w:rsidR="00B257D9">
        <w:rPr>
          <w:color w:val="auto"/>
        </w:rPr>
        <w:t>11</w:t>
      </w:r>
      <w:r>
        <w:rPr>
          <w:color w:val="auto"/>
        </w:rPr>
        <w:tab/>
      </w:r>
      <w:r w:rsidR="00B257D9">
        <w:rPr>
          <w:color w:val="auto"/>
        </w:rPr>
        <w:t>Competitive Food Service and Standards</w:t>
      </w:r>
    </w:p>
    <w:p w:rsidR="00B257D9" w:rsidRDefault="00B257D9" w:rsidP="00490156">
      <w:pPr>
        <w:pStyle w:val="Default"/>
        <w:rPr>
          <w:color w:val="auto"/>
        </w:rPr>
      </w:pPr>
      <w:r>
        <w:rPr>
          <w:color w:val="auto"/>
        </w:rPr>
        <w:tab/>
      </w:r>
      <w:r>
        <w:rPr>
          <w:color w:val="auto"/>
        </w:rPr>
        <w:tab/>
      </w:r>
      <w:r>
        <w:rPr>
          <w:color w:val="auto"/>
        </w:rPr>
        <w:tab/>
        <w:t>7 C.F.R. § 210.12</w:t>
      </w:r>
      <w:r>
        <w:rPr>
          <w:color w:val="auto"/>
        </w:rPr>
        <w:tab/>
        <w:t>Student, Parent, and Community Involvement</w:t>
      </w:r>
    </w:p>
    <w:p w:rsidR="00B257D9" w:rsidRDefault="00B257D9" w:rsidP="00490156">
      <w:pPr>
        <w:pStyle w:val="Default"/>
        <w:rPr>
          <w:color w:val="auto"/>
        </w:rPr>
      </w:pPr>
      <w:r>
        <w:rPr>
          <w:color w:val="auto"/>
        </w:rPr>
        <w:tab/>
      </w:r>
      <w:r>
        <w:rPr>
          <w:color w:val="auto"/>
        </w:rPr>
        <w:tab/>
      </w:r>
      <w:r>
        <w:rPr>
          <w:color w:val="auto"/>
        </w:rPr>
        <w:tab/>
        <w:t>7 C.R.F. § 210.31</w:t>
      </w:r>
      <w:r>
        <w:rPr>
          <w:color w:val="auto"/>
        </w:rPr>
        <w:tab/>
        <w:t>Local School Wellness Policy</w:t>
      </w:r>
    </w:p>
    <w:p w:rsidR="00A87946" w:rsidRDefault="007E2497" w:rsidP="00490156">
      <w:pPr>
        <w:pStyle w:val="Default"/>
        <w:rPr>
          <w:color w:val="auto"/>
        </w:rPr>
      </w:pPr>
      <w:r>
        <w:rPr>
          <w:color w:val="auto"/>
        </w:rPr>
        <w:tab/>
      </w:r>
      <w:r>
        <w:rPr>
          <w:color w:val="auto"/>
        </w:rPr>
        <w:tab/>
      </w:r>
      <w:r>
        <w:rPr>
          <w:color w:val="auto"/>
        </w:rPr>
        <w:tab/>
        <w:t>I.C. § 33-512</w:t>
      </w:r>
      <w:r>
        <w:rPr>
          <w:color w:val="auto"/>
        </w:rPr>
        <w:tab/>
      </w:r>
      <w:r>
        <w:rPr>
          <w:color w:val="auto"/>
        </w:rPr>
        <w:tab/>
        <w:t>District Trustees – Governance of Schools</w:t>
      </w:r>
    </w:p>
    <w:p w:rsidR="007E2497" w:rsidRDefault="007E2497" w:rsidP="00490156">
      <w:pPr>
        <w:pStyle w:val="Default"/>
        <w:rPr>
          <w:color w:val="auto"/>
        </w:rPr>
      </w:pPr>
    </w:p>
    <w:p w:rsidR="008119DA" w:rsidRDefault="00A87946" w:rsidP="00A87946">
      <w:pPr>
        <w:pStyle w:val="Default"/>
        <w:ind w:left="2160" w:hanging="2160"/>
        <w:rPr>
          <w:color w:val="auto"/>
        </w:rPr>
      </w:pPr>
      <w:r>
        <w:rPr>
          <w:color w:val="auto"/>
        </w:rPr>
        <w:t>Other References:</w:t>
      </w:r>
      <w:r>
        <w:rPr>
          <w:color w:val="auto"/>
        </w:rPr>
        <w:tab/>
      </w:r>
      <w:r w:rsidR="008119DA">
        <w:rPr>
          <w:color w:val="auto"/>
        </w:rPr>
        <w:t>Smart Snacks in School Regulations by the United States Department of</w:t>
      </w:r>
    </w:p>
    <w:p w:rsidR="008119DA" w:rsidRDefault="008119DA" w:rsidP="00A87946">
      <w:pPr>
        <w:pStyle w:val="Default"/>
        <w:ind w:left="2160" w:hanging="2160"/>
        <w:rPr>
          <w:color w:val="auto"/>
        </w:rPr>
      </w:pPr>
      <w:r>
        <w:rPr>
          <w:color w:val="auto"/>
        </w:rPr>
        <w:tab/>
        <w:t>Agriculture</w:t>
      </w:r>
    </w:p>
    <w:p w:rsidR="00A87946" w:rsidRDefault="00A87946" w:rsidP="00490156">
      <w:pPr>
        <w:pStyle w:val="Default"/>
        <w:rPr>
          <w:color w:val="auto"/>
        </w:rPr>
      </w:pPr>
    </w:p>
    <w:p w:rsidR="00490156" w:rsidRPr="0043079D" w:rsidRDefault="00490156" w:rsidP="00490156">
      <w:pPr>
        <w:pStyle w:val="Default"/>
        <w:rPr>
          <w:color w:val="auto"/>
        </w:rPr>
      </w:pPr>
      <w:r w:rsidRPr="0043079D">
        <w:rPr>
          <w:color w:val="auto"/>
        </w:rPr>
        <w:t xml:space="preserve"> </w:t>
      </w:r>
    </w:p>
    <w:p w:rsidR="00490156" w:rsidRPr="0043079D" w:rsidRDefault="00490156" w:rsidP="00490156">
      <w:pPr>
        <w:pStyle w:val="Default"/>
        <w:rPr>
          <w:color w:val="auto"/>
        </w:rPr>
      </w:pPr>
      <w:r w:rsidRPr="0043079D">
        <w:rPr>
          <w:color w:val="auto"/>
          <w:u w:val="single"/>
        </w:rPr>
        <w:t>Policy History:</w:t>
      </w:r>
    </w:p>
    <w:p w:rsidR="00490156" w:rsidRPr="0043079D" w:rsidRDefault="00490156" w:rsidP="00490156">
      <w:pPr>
        <w:pStyle w:val="Default"/>
        <w:rPr>
          <w:color w:val="auto"/>
        </w:rPr>
      </w:pPr>
      <w:r w:rsidRPr="0043079D">
        <w:rPr>
          <w:color w:val="auto"/>
        </w:rPr>
        <w:t>Adopted on: March 23, 2015</w:t>
      </w:r>
    </w:p>
    <w:p w:rsidR="003751A9" w:rsidRDefault="00490156" w:rsidP="00A87946">
      <w:pPr>
        <w:pStyle w:val="Default"/>
        <w:rPr>
          <w:color w:val="auto"/>
        </w:rPr>
      </w:pPr>
      <w:r w:rsidRPr="0043079D">
        <w:rPr>
          <w:color w:val="auto"/>
        </w:rPr>
        <w:t>Revised on:</w:t>
      </w:r>
      <w:r w:rsidR="00A87946">
        <w:rPr>
          <w:color w:val="auto"/>
        </w:rPr>
        <w:t xml:space="preserve"> J</w:t>
      </w:r>
      <w:r w:rsidR="007E2497">
        <w:rPr>
          <w:color w:val="auto"/>
        </w:rPr>
        <w:t>uly 13, 2020</w:t>
      </w:r>
    </w:p>
    <w:p w:rsidR="007E2497" w:rsidRDefault="008119DA" w:rsidP="00A87946">
      <w:pPr>
        <w:pStyle w:val="Default"/>
        <w:rPr>
          <w:color w:val="auto"/>
        </w:rPr>
      </w:pPr>
      <w:r>
        <w:rPr>
          <w:color w:val="auto"/>
        </w:rPr>
        <w:t>Revised on May 9, 2022</w:t>
      </w:r>
    </w:p>
    <w:p w:rsidR="009E2CD3" w:rsidRPr="0043079D" w:rsidRDefault="009E2CD3" w:rsidP="00A87946">
      <w:pPr>
        <w:pStyle w:val="Default"/>
      </w:pPr>
      <w:r>
        <w:rPr>
          <w:color w:val="auto"/>
        </w:rPr>
        <w:t>Revised on September 12, 2022</w:t>
      </w:r>
    </w:p>
    <w:sectPr w:rsidR="009E2CD3" w:rsidRPr="0043079D"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8A" w:rsidRDefault="00045C8A" w:rsidP="00490156">
      <w:pPr>
        <w:spacing w:after="0" w:line="240" w:lineRule="auto"/>
      </w:pPr>
      <w:r>
        <w:separator/>
      </w:r>
    </w:p>
  </w:endnote>
  <w:endnote w:type="continuationSeparator" w:id="0">
    <w:p w:rsidR="00045C8A" w:rsidRDefault="00045C8A" w:rsidP="0049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61"/>
      <w:docPartObj>
        <w:docPartGallery w:val="Page Numbers (Bottom of Page)"/>
        <w:docPartUnique/>
      </w:docPartObj>
    </w:sdtPr>
    <w:sdtEndPr/>
    <w:sdtContent>
      <w:p w:rsidR="00490156" w:rsidRDefault="00490156">
        <w:pPr>
          <w:pStyle w:val="Footer"/>
          <w:jc w:val="center"/>
        </w:pPr>
        <w:r w:rsidRPr="00490156">
          <w:rPr>
            <w:rFonts w:ascii="Times New Roman" w:hAnsi="Times New Roman" w:cs="Times New Roman"/>
          </w:rPr>
          <w:t>2310-</w:t>
        </w:r>
        <w:r w:rsidR="007C09FE" w:rsidRPr="00490156">
          <w:rPr>
            <w:rFonts w:ascii="Times New Roman" w:hAnsi="Times New Roman" w:cs="Times New Roman"/>
          </w:rPr>
          <w:fldChar w:fldCharType="begin"/>
        </w:r>
        <w:r w:rsidRPr="00490156">
          <w:rPr>
            <w:rFonts w:ascii="Times New Roman" w:hAnsi="Times New Roman" w:cs="Times New Roman"/>
          </w:rPr>
          <w:instrText xml:space="preserve"> PAGE   \* MERGEFORMAT </w:instrText>
        </w:r>
        <w:r w:rsidR="007C09FE" w:rsidRPr="00490156">
          <w:rPr>
            <w:rFonts w:ascii="Times New Roman" w:hAnsi="Times New Roman" w:cs="Times New Roman"/>
          </w:rPr>
          <w:fldChar w:fldCharType="separate"/>
        </w:r>
        <w:r w:rsidR="00FD3721">
          <w:rPr>
            <w:rFonts w:ascii="Times New Roman" w:hAnsi="Times New Roman" w:cs="Times New Roman"/>
            <w:noProof/>
          </w:rPr>
          <w:t>3</w:t>
        </w:r>
        <w:r w:rsidR="007C09FE" w:rsidRPr="00490156">
          <w:rPr>
            <w:rFonts w:ascii="Times New Roman" w:hAnsi="Times New Roman" w:cs="Times New Roman"/>
          </w:rPr>
          <w:fldChar w:fldCharType="end"/>
        </w:r>
      </w:p>
    </w:sdtContent>
  </w:sdt>
  <w:p w:rsidR="00490156" w:rsidRDefault="00490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8A" w:rsidRDefault="00045C8A" w:rsidP="00490156">
      <w:pPr>
        <w:spacing w:after="0" w:line="240" w:lineRule="auto"/>
      </w:pPr>
      <w:r>
        <w:separator/>
      </w:r>
    </w:p>
  </w:footnote>
  <w:footnote w:type="continuationSeparator" w:id="0">
    <w:p w:rsidR="00045C8A" w:rsidRDefault="00045C8A" w:rsidP="00490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56"/>
    <w:rsid w:val="00043FCA"/>
    <w:rsid w:val="00045C8A"/>
    <w:rsid w:val="00183DE1"/>
    <w:rsid w:val="00282364"/>
    <w:rsid w:val="003751A9"/>
    <w:rsid w:val="0043079D"/>
    <w:rsid w:val="00490156"/>
    <w:rsid w:val="005A1FEC"/>
    <w:rsid w:val="007A6161"/>
    <w:rsid w:val="007C09FE"/>
    <w:rsid w:val="007E2497"/>
    <w:rsid w:val="008119DA"/>
    <w:rsid w:val="008928FD"/>
    <w:rsid w:val="009E2CD3"/>
    <w:rsid w:val="00A87946"/>
    <w:rsid w:val="00AD679F"/>
    <w:rsid w:val="00B257D9"/>
    <w:rsid w:val="00B32B53"/>
    <w:rsid w:val="00C51559"/>
    <w:rsid w:val="00D06D4B"/>
    <w:rsid w:val="00FD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8737A-261A-41CF-9C7E-998C1B6D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1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901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156"/>
  </w:style>
  <w:style w:type="paragraph" w:styleId="Footer">
    <w:name w:val="footer"/>
    <w:basedOn w:val="Normal"/>
    <w:link w:val="FooterChar"/>
    <w:uiPriority w:val="99"/>
    <w:unhideWhenUsed/>
    <w:rsid w:val="00490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56"/>
  </w:style>
  <w:style w:type="paragraph" w:styleId="BalloonText">
    <w:name w:val="Balloon Text"/>
    <w:basedOn w:val="Normal"/>
    <w:link w:val="BalloonTextChar"/>
    <w:uiPriority w:val="99"/>
    <w:semiHidden/>
    <w:unhideWhenUsed/>
    <w:rsid w:val="007E2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2020-07-27T21:44:00Z</cp:lastPrinted>
  <dcterms:created xsi:type="dcterms:W3CDTF">2022-09-08T16:30:00Z</dcterms:created>
  <dcterms:modified xsi:type="dcterms:W3CDTF">2022-09-08T16:30:00Z</dcterms:modified>
</cp:coreProperties>
</file>